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«ХАРКІВСЬКИЙ КОЛЕДЖ ТЕКСТИЛЮ ТА ДИЗАЙНУ»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Затверджую</w:t>
      </w: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Заступник директора</w:t>
      </w: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 навчально-виховної роботи</w:t>
      </w:r>
    </w:p>
    <w:p w:rsidR="004408FB" w:rsidRPr="004408FB" w:rsidRDefault="004408FB" w:rsidP="004408FB">
      <w:pPr>
        <w:tabs>
          <w:tab w:val="left" w:pos="-24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_____________Л.П.</w:t>
      </w:r>
      <w:r w:rsidR="00887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Нєнахова</w:t>
      </w:r>
      <w:proofErr w:type="spellEnd"/>
    </w:p>
    <w:p w:rsidR="004408FB" w:rsidRPr="004408FB" w:rsidRDefault="004408FB" w:rsidP="004408F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«____»_____________20__ року</w:t>
      </w:r>
    </w:p>
    <w:p w:rsidR="004408FB" w:rsidRPr="004408FB" w:rsidRDefault="004408FB" w:rsidP="00440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7E99" w:rsidRDefault="00C27E99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7E99" w:rsidRDefault="00C27E99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РОБОЧА НАВЧАЛЬНА ПРОГРАМА 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ПРЕДМЕТА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C27E99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1F1F58" w:rsidRDefault="004408FB" w:rsidP="0067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7E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Технології.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C27E99" w:rsidRDefault="00C27E99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7E99" w:rsidRDefault="00C27E99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ЗАГАЛЬНООСВІТНЯ ПІДГОТОВКА</w:t>
      </w: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tbl>
      <w:tblPr>
        <w:tblW w:w="9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986"/>
        <w:gridCol w:w="1083"/>
        <w:gridCol w:w="1559"/>
        <w:gridCol w:w="1559"/>
        <w:gridCol w:w="1532"/>
        <w:gridCol w:w="1645"/>
      </w:tblGrid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19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годин за видами навчальних занять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підсумкового контролю</w:t>
            </w:r>
          </w:p>
        </w:tc>
      </w:tr>
      <w:tr w:rsidR="004408FB" w:rsidRPr="004408FB" w:rsidTr="00992167">
        <w:trPr>
          <w:trHeight w:val="284"/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 годин</w:t>
            </w:r>
          </w:p>
        </w:tc>
        <w:tc>
          <w:tcPr>
            <w:tcW w:w="57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Аудиторні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08FB" w:rsidRPr="004408FB" w:rsidTr="00992167">
        <w:trPr>
          <w:trHeight w:val="315"/>
          <w:jc w:val="center"/>
        </w:trPr>
        <w:tc>
          <w:tcPr>
            <w:tcW w:w="1503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 заняття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Семінарські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 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семестр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семестр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4408FB" w:rsidRPr="004408FB" w:rsidTr="00992167">
        <w:trPr>
          <w:jc w:val="center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дисципліни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408FB" w:rsidRPr="004408FB" w:rsidRDefault="00FD1AA8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408FB" w:rsidRPr="004408FB" w:rsidRDefault="00FD1AA8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408FB" w:rsidRPr="004408FB" w:rsidRDefault="00FD1AA8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408FB" w:rsidRPr="004408FB" w:rsidRDefault="00FD1AA8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4408FB" w:rsidRPr="004408FB" w:rsidRDefault="00FD1AA8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FD1A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</w:tbl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 20</w:t>
      </w:r>
      <w:r w:rsidR="00FD1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</w:t>
      </w: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</w:t>
      </w:r>
    </w:p>
    <w:p w:rsidR="004D104D" w:rsidRDefault="004408FB" w:rsidP="00CD0AB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  <w:r w:rsidRPr="004408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ab/>
      </w:r>
    </w:p>
    <w:p w:rsidR="004D104D" w:rsidRDefault="004D104D" w:rsidP="00CD0AB3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D104D" w:rsidRDefault="004408FB" w:rsidP="00CD0AB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Робоча навчальна п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рог</w:t>
      </w:r>
      <w:r w:rsidR="001F1F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рама предмета </w:t>
      </w:r>
      <w:r w:rsidR="001F1F58" w:rsidRPr="001F1F5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Технології.</w:t>
      </w: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загальноосвітньої підготовки розроблена на основі навчальної програм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  з предмету </w:t>
      </w: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Технології, «Виробництво та дизайн текстурованих хімічни</w:t>
      </w:r>
      <w:r w:rsidR="00CD0A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 ниток та фасонної пряжі»</w:t>
      </w:r>
      <w:bookmarkEnd w:id="0"/>
      <w:r w:rsidR="008871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10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студентів спеціальності </w:t>
      </w:r>
      <w:r w:rsidR="00CD0AB3" w:rsidRPr="004D10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182 «Технології легкої промисловості», </w:t>
      </w:r>
    </w:p>
    <w:p w:rsidR="00CD0AB3" w:rsidRPr="004D104D" w:rsidRDefault="004D104D" w:rsidP="00CD0AB3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CD0AB3" w:rsidRPr="004D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пеціалізації</w:t>
      </w:r>
      <w:r w:rsidR="00D005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="00CD0AB3" w:rsidRPr="004D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«Виробництво та дизайн тканин, трикотажу і пряжі»</w:t>
      </w:r>
      <w:r w:rsidR="00CD0AB3" w:rsidRPr="004D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CD0AB3" w:rsidRPr="004D1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4408FB" w:rsidRPr="004408FB" w:rsidRDefault="004408FB" w:rsidP="004408FB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D1AA8" w:rsidRDefault="004408FB" w:rsidP="00FD1A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Розробник: </w:t>
      </w:r>
      <w:r w:rsidR="00FD1AA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Державний вищий навчальний заклад «Харківський коледж текстилю та дизайну»</w:t>
      </w:r>
    </w:p>
    <w:p w:rsidR="00FD1AA8" w:rsidRDefault="00FD1AA8" w:rsidP="00FD1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D104D" w:rsidRDefault="004D104D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CD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Робоча навчальна програма розглянута та затверджена на засіданні циклової комісії </w:t>
      </w:r>
      <w:r w:rsidR="00CD0A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«Спеціальних та загально-технічних дисциплін»</w:t>
      </w:r>
    </w:p>
    <w:p w:rsidR="004408FB" w:rsidRPr="004408FB" w:rsidRDefault="004408FB" w:rsidP="004408F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Протокол від «____» __________ 20___ року № ___</w:t>
      </w:r>
    </w:p>
    <w:p w:rsidR="004408FB" w:rsidRPr="004408FB" w:rsidRDefault="004408FB" w:rsidP="004408FB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 циклово</w:t>
      </w:r>
      <w:r w:rsidR="00CD0AB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 комісії __________________ Верба К.М.</w:t>
      </w:r>
    </w:p>
    <w:p w:rsidR="004408FB" w:rsidRPr="004408FB" w:rsidRDefault="004408FB" w:rsidP="004408FB">
      <w:pPr>
        <w:spacing w:after="0" w:line="276" w:lineRule="auto"/>
        <w:ind w:firstLine="3119"/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  <w:t xml:space="preserve"> (підпис) </w:t>
      </w:r>
      <w:r w:rsidR="00CD0AB3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  <w:tab/>
      </w:r>
      <w:r w:rsidR="00CD0AB3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  <w:tab/>
      </w:r>
      <w:r w:rsidR="00CD0AB3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sz w:val="26"/>
          <w:szCs w:val="26"/>
          <w:vertAlign w:val="superscript"/>
          <w:lang w:val="uk-UA" w:eastAsia="ru-RU"/>
        </w:rPr>
        <w:t>(ПІБ)</w:t>
      </w: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08FB" w:rsidRPr="004408FB" w:rsidRDefault="004408FB" w:rsidP="004408FB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 w:type="page"/>
      </w:r>
      <w:r w:rsidRPr="004408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ОПИС ПРЕДМЕТА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4408FB" w:rsidRPr="004408FB" w:rsidTr="00992167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Галузь знань, спеціальність, спеціалізація, 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 підготовки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навчального предмету</w:t>
            </w:r>
          </w:p>
        </w:tc>
      </w:tr>
      <w:tr w:rsidR="004408FB" w:rsidRPr="004408FB" w:rsidTr="00992167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денна форма навчання</w:t>
            </w:r>
          </w:p>
        </w:tc>
      </w:tr>
      <w:tr w:rsidR="004408FB" w:rsidRPr="004408FB" w:rsidTr="00992167">
        <w:trPr>
          <w:trHeight w:val="975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27E99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Загальна кількість годин - </w:t>
            </w:r>
            <w:r w:rsidR="004659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</w:t>
            </w:r>
          </w:p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Для денної форми навчання:</w:t>
            </w:r>
          </w:p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аудиторних –</w:t>
            </w:r>
            <w:r w:rsidR="004659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36</w:t>
            </w:r>
          </w:p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Галузь знань _______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</w:t>
            </w:r>
          </w:p>
          <w:p w:rsidR="004408FB" w:rsidRPr="004408FB" w:rsidRDefault="004408FB" w:rsidP="004408F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Рівень стандарту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</w:tc>
      </w:tr>
      <w:tr w:rsidR="004408FB" w:rsidRPr="004408FB" w:rsidTr="00992167">
        <w:trPr>
          <w:trHeight w:val="17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Спеціальність</w:t>
            </w:r>
            <w:r w:rsidRPr="00CD0A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4408FB"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182 «</w:t>
            </w:r>
            <w:proofErr w:type="spellStart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Технологіїлегкоїпромисловості</w:t>
            </w:r>
            <w:proofErr w:type="spellEnd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  <w:r w:rsidR="004408FB"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</w:t>
            </w:r>
          </w:p>
          <w:p w:rsidR="004408FB" w:rsidRPr="004408FB" w:rsidRDefault="00CD0AB3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Спеціалізація:</w:t>
            </w:r>
            <w:r w:rsidR="004408FB"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  <w:r w:rsidRPr="008B4AC3">
              <w:rPr>
                <w:color w:val="000000"/>
                <w:sz w:val="28"/>
                <w:szCs w:val="28"/>
                <w:u w:val="single"/>
              </w:rPr>
              <w:t xml:space="preserve"> «</w:t>
            </w:r>
            <w:proofErr w:type="spellStart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Виробництво</w:t>
            </w:r>
            <w:proofErr w:type="spellEnd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та дизайн тканин, трикотажу і </w:t>
            </w:r>
            <w:proofErr w:type="spellStart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пряжі</w:t>
            </w:r>
            <w:proofErr w:type="spellEnd"/>
            <w:r w:rsidRPr="00CD0AB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»</w:t>
            </w:r>
            <w:r w:rsidR="004408FB"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4408FB" w:rsidRPr="004408FB" w:rsidTr="00992167">
        <w:trPr>
          <w:trHeight w:val="207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</w:tr>
      <w:tr w:rsidR="004408FB" w:rsidRPr="004408FB" w:rsidTr="00992167">
        <w:trPr>
          <w:trHeight w:val="232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Семестр</w:t>
            </w:r>
          </w:p>
        </w:tc>
      </w:tr>
      <w:tr w:rsidR="004408FB" w:rsidRPr="004408FB" w:rsidTr="00992167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</w:t>
            </w:r>
          </w:p>
        </w:tc>
      </w:tr>
      <w:tr w:rsidR="004408FB" w:rsidRPr="004408FB" w:rsidTr="00992167">
        <w:trPr>
          <w:trHeight w:val="65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освіта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4408FB" w:rsidRPr="004408FB" w:rsidTr="00992167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</w:tr>
      <w:tr w:rsidR="004408FB" w:rsidRPr="004408FB" w:rsidTr="00992167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Семінарські</w:t>
            </w:r>
          </w:p>
        </w:tc>
      </w:tr>
      <w:tr w:rsidR="004408FB" w:rsidRPr="004408FB" w:rsidTr="00992167">
        <w:trPr>
          <w:trHeight w:val="320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4408FB" w:rsidRPr="004408FB" w:rsidTr="00992167">
        <w:trPr>
          <w:trHeight w:val="1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CD0AB3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</w:t>
            </w:r>
          </w:p>
        </w:tc>
      </w:tr>
      <w:tr w:rsidR="004408FB" w:rsidRPr="004408FB" w:rsidTr="00992167">
        <w:trPr>
          <w:trHeight w:val="465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659AD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4408FB" w:rsidRPr="004408FB" w:rsidTr="00992167">
        <w:trPr>
          <w:trHeight w:val="838"/>
        </w:trPr>
        <w:tc>
          <w:tcPr>
            <w:tcW w:w="2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Вид контролю: 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залік,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4408FB" w:rsidRPr="004408FB" w:rsidRDefault="004408FB" w:rsidP="004408FB">
      <w:pPr>
        <w:tabs>
          <w:tab w:val="left" w:pos="39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2. МЕТА ТА ЗАВДАННЯ ПРЕДМЕТА</w:t>
      </w:r>
    </w:p>
    <w:p w:rsidR="004408FB" w:rsidRPr="004408FB" w:rsidRDefault="004408FB" w:rsidP="0044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14C4" w:rsidRDefault="004408FB" w:rsidP="00B4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</w:t>
      </w:r>
      <w:r w:rsidR="004659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392E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викладання предмета </w:t>
      </w:r>
      <w:r w:rsidR="00465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«Навчити студентів виробництву та дизайну текстурованих хімічних ниток та фасонної пряжі.</w:t>
      </w:r>
      <w:r w:rsidR="00B47F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4408FB" w:rsidRPr="004408FB" w:rsidRDefault="004408FB" w:rsidP="00B47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7FB1" w:rsidRDefault="008114C4" w:rsidP="008114C4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9C7BB7">
        <w:rPr>
          <w:sz w:val="28"/>
          <w:szCs w:val="28"/>
        </w:rPr>
        <w:t xml:space="preserve">Основними </w:t>
      </w:r>
      <w:r w:rsidRPr="008114C4">
        <w:rPr>
          <w:b/>
          <w:sz w:val="28"/>
          <w:szCs w:val="28"/>
        </w:rPr>
        <w:t>завданнями</w:t>
      </w:r>
      <w:r w:rsidRPr="009C7BB7">
        <w:rPr>
          <w:sz w:val="28"/>
          <w:szCs w:val="28"/>
        </w:rPr>
        <w:t xml:space="preserve"> вивчення дисципліни </w:t>
      </w:r>
      <w:r w:rsidRPr="00DC4326">
        <w:rPr>
          <w:sz w:val="28"/>
          <w:szCs w:val="28"/>
        </w:rPr>
        <w:t>«</w:t>
      </w:r>
      <w:r w:rsidRPr="00FC77CD">
        <w:rPr>
          <w:sz w:val="28"/>
          <w:szCs w:val="28"/>
        </w:rPr>
        <w:t>Виробництво та дизайн текстурованих хімічних ниток та фасонної пряжі</w:t>
      </w:r>
      <w:r w:rsidRPr="00DC4326">
        <w:rPr>
          <w:sz w:val="28"/>
          <w:szCs w:val="28"/>
        </w:rPr>
        <w:t xml:space="preserve">» </w:t>
      </w:r>
      <w:r w:rsidRPr="009C7BB7">
        <w:rPr>
          <w:sz w:val="28"/>
          <w:szCs w:val="28"/>
        </w:rPr>
        <w:t xml:space="preserve"> є формування у майбутніх фахівців стійких знань та основних понять  текстильних хімічних волокон, розуміння студентами первинних  технологічних процесів  переробки волокон та застосування своїх знань при розробці курсових проектів та в майбутній професії.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Міждисциплінарні зв’язки</w:t>
      </w:r>
    </w:p>
    <w:p w:rsid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51B" w:rsidRPr="004408FB" w:rsidRDefault="0012651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  належить до «Профільні предмети і спеціально інтегровані курси», розділу «Технології». </w:t>
      </w:r>
    </w:p>
    <w:p w:rsidR="0012651B" w:rsidRPr="0012651B" w:rsidRDefault="0012651B" w:rsidP="0012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Дисципліна тісно пов’язана з технологією та обладнанням виробництва, текстильним матеріалознавством, математичною статистикою, автоматизацією виробничих процесів, хімічними та фізичними законами та правилами.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40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(Характеристика місця предмета у навчальному плані, вказується, що передує вивченню даного предмета і які навчальні курси </w:t>
      </w:r>
      <w:proofErr w:type="spellStart"/>
      <w:r w:rsidRPr="00440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опановуються</w:t>
      </w:r>
      <w:proofErr w:type="spellEnd"/>
      <w:r w:rsidRPr="004408F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 урахуванням знань даного предмета)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4408FB" w:rsidRPr="004408FB" w:rsidRDefault="004408FB" w:rsidP="0012651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результаті вивчення предмета студент повинен</w:t>
      </w:r>
    </w:p>
    <w:p w:rsidR="0012651B" w:rsidRDefault="0012651B" w:rsidP="0012651B">
      <w:pPr>
        <w:spacing w:line="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знати:</w:t>
      </w:r>
    </w:p>
    <w:p w:rsidR="0012651B" w:rsidRPr="0012651B" w:rsidRDefault="0012651B" w:rsidP="0012651B">
      <w:pPr>
        <w:spacing w:line="0" w:lineRule="atLeast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 xml:space="preserve"> 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  <w:t>види хімічних волокон та вміти їх класифікувати;</w:t>
      </w:r>
    </w:p>
    <w:p w:rsidR="0012651B" w:rsidRPr="0012651B" w:rsidRDefault="0012651B" w:rsidP="00126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  <w:t>будову та зовнішній вигляд хімічних текстильних волокон;</w:t>
      </w:r>
    </w:p>
    <w:p w:rsidR="0012651B" w:rsidRPr="0012651B" w:rsidRDefault="0012651B" w:rsidP="00126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  <w:t>методи отримання текстурованих ниток;</w:t>
      </w:r>
    </w:p>
    <w:p w:rsidR="0012651B" w:rsidRPr="0012651B" w:rsidRDefault="0012651B" w:rsidP="00126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  <w:t>специфічні ефекти,що дають визначений дизайн пряжі;</w:t>
      </w:r>
    </w:p>
    <w:p w:rsidR="004408FB" w:rsidRPr="004408FB" w:rsidRDefault="0012651B" w:rsidP="001265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  <w:t>знати обладнання, на якому виробляють текстуровані хімічні нитки.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вміти:</w:t>
      </w:r>
    </w:p>
    <w:p w:rsidR="0012651B" w:rsidRPr="0012651B" w:rsidRDefault="0012651B" w:rsidP="0012651B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в</w:t>
      </w:r>
      <w:r w:rsidRPr="0012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икористовувати свої знання на практиці при розробці курсового проекту та в  своїй подальшій роботі;</w:t>
      </w:r>
    </w:p>
    <w:p w:rsidR="0012651B" w:rsidRPr="0012651B" w:rsidRDefault="0012651B" w:rsidP="0012651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ab/>
      </w:r>
      <w:r w:rsidRPr="0012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 розпізнавати хімічні волокна за їх характеристиками;</w:t>
      </w:r>
    </w:p>
    <w:p w:rsidR="0012651B" w:rsidRPr="0012651B" w:rsidRDefault="0012651B" w:rsidP="0012651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651B">
        <w:rPr>
          <w:rFonts w:ascii="Times New Roman" w:eastAsia="Times New Roman" w:hAnsi="Times New Roman" w:cs="Times New Roman"/>
          <w:bCs/>
          <w:iCs/>
          <w:sz w:val="28"/>
          <w:lang w:val="uk-UA" w:eastAsia="ru-RU"/>
        </w:rPr>
        <w:t>•</w:t>
      </w:r>
      <w:r w:rsidRPr="0012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проводити лабораторні випробування волокон для визначення фасонного ефекту пряжі.</w:t>
      </w:r>
    </w:p>
    <w:p w:rsidR="0012651B" w:rsidRPr="004408FB" w:rsidRDefault="0012651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У студентів формуються наступні </w:t>
      </w: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компетентності:</w:t>
      </w:r>
    </w:p>
    <w:p w:rsidR="004408FB" w:rsidRDefault="00B3483D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базові уявлення про структуру і  способи отримання пряжі і ниток різного походження;</w:t>
      </w:r>
    </w:p>
    <w:p w:rsidR="006B705B" w:rsidRDefault="006B705B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застосування сучасних методів визначення властивостей сировини на їх відповідність вимогам НТД;</w:t>
      </w:r>
    </w:p>
    <w:p w:rsidR="006B705B" w:rsidRDefault="006B705B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 і уміння застосовувати на практиці різних методів отримання текстурованих хімічних ниток;</w:t>
      </w:r>
    </w:p>
    <w:p w:rsidR="006B705B" w:rsidRDefault="006B705B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здатність забезпечувати методи аналізу структури пряжі і оцінювати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якість;</w:t>
      </w:r>
    </w:p>
    <w:p w:rsidR="006B705B" w:rsidRDefault="006B705B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використовувати професійно профільовані знання в галузі технології виробництва текстурованих хімічних ниток для розробки експериментальних даних.</w:t>
      </w:r>
    </w:p>
    <w:p w:rsidR="006D10F9" w:rsidRPr="00B3483D" w:rsidRDefault="006D10F9" w:rsidP="00B3483D">
      <w:pPr>
        <w:pStyle w:val="a8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вмінні користуватися професійно профільованими інформаційними ресурсами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СТРУКТУРА ПРЕДМЕТА</w:t>
      </w:r>
    </w:p>
    <w:p w:rsidR="004408FB" w:rsidRPr="004408FB" w:rsidRDefault="004408FB" w:rsidP="004408F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2"/>
        <w:gridCol w:w="1013"/>
        <w:gridCol w:w="872"/>
        <w:gridCol w:w="1162"/>
        <w:gridCol w:w="1172"/>
        <w:gridCol w:w="278"/>
        <w:gridCol w:w="1018"/>
      </w:tblGrid>
      <w:tr w:rsidR="004408FB" w:rsidRPr="004408FB" w:rsidTr="00992167">
        <w:trPr>
          <w:cantSplit/>
        </w:trPr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тем</w:t>
            </w:r>
          </w:p>
        </w:tc>
        <w:tc>
          <w:tcPr>
            <w:tcW w:w="27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4408FB" w:rsidRPr="004408FB" w:rsidTr="00992167">
        <w:trPr>
          <w:cantSplit/>
        </w:trPr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</w:tr>
      <w:tr w:rsidR="00992167" w:rsidRPr="004408FB" w:rsidTr="00992167">
        <w:trPr>
          <w:cantSplit/>
        </w:trPr>
        <w:tc>
          <w:tcPr>
            <w:tcW w:w="2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92167" w:rsidRPr="004408FB" w:rsidTr="00992167">
        <w:trPr>
          <w:cantSplit/>
          <w:trHeight w:val="811"/>
        </w:trPr>
        <w:tc>
          <w:tcPr>
            <w:tcW w:w="2205" w:type="pct"/>
            <w:tcBorders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лекції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Індивідуальні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заняття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992167" w:rsidRPr="004408FB" w:rsidTr="00992167">
        <w:trPr>
          <w:trHeight w:val="930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992167" w:rsidP="00473D31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</w:t>
            </w:r>
            <w:r w:rsidR="004408FB" w:rsidRPr="00440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6B705B" w:rsidRPr="006B70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Виробництво текстурованих ниток способом кручення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22B5E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992167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992167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22B5E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 2</w:t>
            </w:r>
            <w:proofErr w:type="spellStart"/>
            <w:r w:rsidR="00992167" w:rsidRPr="00992167">
              <w:rPr>
                <w:rFonts w:ascii="Times New Roman" w:hAnsi="Times New Roman" w:cs="Times New Roman"/>
                <w:sz w:val="28"/>
                <w:szCs w:val="28"/>
              </w:rPr>
              <w:t>Термофіксаціятекстурованих</w:t>
            </w:r>
            <w:proofErr w:type="spellEnd"/>
            <w:r w:rsidR="00992167" w:rsidRPr="00992167">
              <w:rPr>
                <w:rFonts w:ascii="Times New Roman" w:hAnsi="Times New Roman" w:cs="Times New Roman"/>
                <w:sz w:val="28"/>
                <w:szCs w:val="28"/>
              </w:rPr>
              <w:t xml:space="preserve"> ниток</w:t>
            </w:r>
          </w:p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73D31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73D31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73D31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992167" w:rsidRPr="004408FB" w:rsidTr="00822B5E">
        <w:trPr>
          <w:trHeight w:val="917"/>
        </w:trPr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2B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Тема 3 </w:t>
            </w:r>
            <w:r w:rsidRPr="00822B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.</w:t>
            </w:r>
            <w:r w:rsidRPr="00822B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Виробництво та дизайн текстурованих хімічних ниток механічним способом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822B5E" w:rsidRDefault="00822B5E" w:rsidP="00822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22B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 4. Виробництво та дизайн текстурованої пряжі аеродинамічним і фізико-хімічними способами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822B5E" w:rsidRDefault="00822B5E" w:rsidP="00822B5E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2B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 5. Виробництво та дизайн фасонної пряжі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822B5E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822B5E" w:rsidRDefault="00822B5E" w:rsidP="00822B5E">
            <w:pPr>
              <w:tabs>
                <w:tab w:val="left" w:pos="59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2B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 6. Обладнання для виробництва фасонної пряжі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4408FB" w:rsidRDefault="00822B5E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4408FB" w:rsidRDefault="00822B5E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5E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за семестр</w:t>
            </w:r>
          </w:p>
          <w:p w:rsidR="006D10F9" w:rsidRPr="004408FB" w:rsidRDefault="006D10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F92D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</w:tr>
      <w:tr w:rsidR="00992167" w:rsidRPr="004408FB" w:rsidTr="00992167"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годин</w:t>
            </w:r>
          </w:p>
          <w:p w:rsidR="006D10F9" w:rsidRPr="004408FB" w:rsidRDefault="006D10F9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3651F" w:rsidP="0047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</w:tr>
    </w:tbl>
    <w:p w:rsidR="004408FB" w:rsidRPr="004408FB" w:rsidRDefault="004408FB" w:rsidP="00473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73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73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73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114C4" w:rsidRDefault="008114C4" w:rsidP="003840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ПРОГРАМА ПРЕДМЕТА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Вступ.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 дисципліни, зв’язок з іншими дисциплінами. Поняття « технологія». Технологія хімічна, механічна. Розширення асортименту та дизайну текстурованих хімічних ниток та галузі їх застосування. Складання технологічного процесу одержання текстурованих ниток різного дизайну.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Змістовий модуль 1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Технологія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дизайн хімічних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Виробництво текстурованих ниток способом кручення.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1.1.1. Загальна характеристика текстурованих ниток, їх основні властивості та застосування.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1.1.2. Сировина для виробництва текстурованих хімічних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Класифікація комплексних текстурованих ниток. Способи виробництва. Сфера використання.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характеристика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Високорозтягувальні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малорозтягувальні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нитки. Сутність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способом кручення. Способи кручення. Забезпечення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рівновісності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текстурованої нитки. Способи одержання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текстурованної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нитки. Вплив величин кручення на пружне розтягнення ниток. Особливості одержання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високорозтягувальних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класичним способом, їх використання. Обладнання для виробництва високо розтягувальних текстурованих ниток способом кручення. Економічна ефективність одержання високо розтягувальних ниток безперервним способом. Удосконалення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 для одержання текстурованих ниток безперервним способом. Загальна характеристика хибного кручення і термообробки. Структура ниток. Розташування елементарних ниток під час кручення. Операції одержання високо розтягувальної нитки типу»еластик» способом кручення. Деформації, які виникають у нитці під час кручення. Зняття напруження, що виникають у нитках під час кручення. Властивості  та застосування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високорозтягувальних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1.1.3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механізмом несправжнього кручення.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характеристика несправжнього кручення і термообробки. Механізми несправжнього кручення роторного типу. Механізм несправжнього кручення фрикційного та інших типів. 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1.2. Термофіксація текстурованих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1.2.1. Суть процесу термофіксації. Термокамери.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Сутність процесу термофіксації. Безперервний спосіб термофіксації нитки.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Термофіксаційні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камери, їх конструкції. Принцип роботи. Способи нагріву ниток. Конструкції нагрівальних приладів на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машинах.  Регулювання температури в термокамерах. Застосування термокамер контактного і безконтактного типу на сучасних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машинах, їх характеристика. Будова і робот термокамер різного типу. Аналіз теплообміну між ниткою і навколишнім середовищем. Способи поліпшення термофіксації і вплив їх на дизайн нитки.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Практичне заняття №1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будови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термофіксаційних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камер різних типів, аналіз їх роботи.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1.2.2. Регулювання технологічних параметрів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і реєстрація параметрів. Принцип дії різних устроїв, що регулюють технологічні параметри різними фірмами. Ефективність регулювання технологічних параметрів.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1.2.3. Особливості виробництва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малорозтягувальних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Труднощі застосування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високорозтягувальних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у виробництві верхнього трикотажу та ткацтві.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Техпроцес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виробництва мало розтягувальних ниток. Принцип виробництва мало розтягувальних ниток. Запарювання ниток. Обладнання мало розтягувальних ниток класичним і безперервним способом. Проектування дизайну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1.2.4 Порівняльна характеристика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однопроцесних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машин для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способом несправжнього кручення.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Застосування машин  з механізмом несправжнього кручення роторного типу, їх характеристика. Застосування машин з механізмом хибного кручення фрикційного типу, роторного типу з магнітним при жимом в’юрків, їх переваги та недоліки.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1.3. Виробництво та дизайн текстурованих хімічних ниток механічними способами.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1.3.1. Виробництво та дизайн текстурованих хімічних ниток способом гофрування.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Хімічні нитки, що застосовуються для отримання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текстурованних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способом гофрування. Властивості гофрованих ниток,їх застосування. Принцип гофрування. Одержання звитих текстурованих ниток способом гофрування. Деформація згину пучка елементарних ниток у залежності від геометрії камер пресування. Обладнання для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способом гофрування. Будова машин процесу одержання нитки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гофрон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Недоліки способу гофрування. Принципова схема устрою для подачі нитки в зону просування за допомогою газу або рідини для одержання іншого дизайну нитки. Технологія виробництва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об’ємно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-джгутової нитки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ожілон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 №2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будови і роботи машин для безперервного одержання об’ємно-джгутової нитки.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1.3.2 Виробництво та дизайн текстурованих ниток способом протягування по гострій грані.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Сутність процесу. Ефекти згину, ефекти тертя і їх вплив на структуру та дизайн пряжі. Фактори від яких залежить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звитість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нитки. Місця нагріву 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нитки у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техпроцесі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Технологічна схема обладнання для одержання високо розтягувальної нитки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аджілон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мало розтягувальної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текстуроноваї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 еталон, шляхом протягування нитки по гострій грані.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Технологічна схема одержання текстурованої нитки шляхом протягування по гострій грані капронової нитки.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1.3.3. Трикотажний спосіб виробництва текстурованих ниток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 процесу. Обладнання для одержання звитих текстурованих ниток трикотажним способом. Зміна структури і дизайну нитки у процесі розпушування стабілізованої нитки. Переваги одержання звитих ниток трикотажним способом.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 шляхом дії на них зубців шестерень або зубчатих поверхонь.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№3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обладнання для одержання звитих ниток трикотажним способом.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1.4. Виробництво та дизайн текстурованих ниток аеродинамічними (пневмомеханічними) і фізико-хімічними способами. Виробництво комбінованих петлястих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1.4.1. Теоретичне обґрунтування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аеродинамічним способом.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Турбулентний рух газу або рідини. Турбулентний режим руху повітря. Принцип впливу струму повітря на структуру та дизайн комплексних хімічних ниток. Аеродинамічні форсунки.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1.4.2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Обладнання для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аеродинамічним способом. Вироблення ниток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петлистої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структури.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Технологічна схема устрою для одержання текстурованих ниток аеродинамічним способом. Машини для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аеродинамічним способом, вироблення комбінованих ниток петлястої структури. Поняття стержневої і 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нагонної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нитки.  Підбір ниток для одержання різного зовнішнього ефекту і дизайну. Надання текстурованим ниткам петлястої структури(фасонної нитки,). Властивості текстурованих ниток петлястої структури, їх застосування. Недоліки виробів із петлястих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1.4.3. Виробництво та дизайн комбінованих текстурованих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Загальна характеристика комбінованих ниток та їх застосування. Виробництво комбінованих ниток шляхом з’єднання та скручування ниток, що мають різні збігання. Нитки , що застосовують у якості стержневої та волокна для її покриття. Проектування властивостей та дизайну комбінованої нитки.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Схема заправки прядильної машини для вироблення комбінованої нитки,  для вироблення стержневої еластичної нитки по камвольній системі прядіння.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1.4.4.  Виробництво та дизайн текстурованих ниток фізико-хімічним способом. 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Профільовані нитки, їх властивості, застосування. Форми отворів філь’єри. Підбір форми отворів філь’єри для забезпечення дизайну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Біокомпонентні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нитки, філь’єра їх одержання. Технологічна схема виробництва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бікомпонентних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ниток. Перспективи використання профільованих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бікомпонентних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Перспективи подальшого  розвитку технології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використання текстурованих ниток.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напрямки виробництва текстурованих ниток: сполучення технологічних процесів, підвищення швидкісних параметрів, збільшення маси пакувань.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Комплексна механізація та автоматизація техніки і технології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текстурування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2.Виробництво та дизайн фасованої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 Класифікація і область застосування фасонної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фасонної пряжі. Розширення асортименту тканин і трикотажних виробів. Характеристика фасонної пряжі, виробів із фасонної пряжі. Основне обладнання для виробництва фасонної пряжі. 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  Основні групи фасонної крученої пряжі. Їх характеристика та принципи одержання різного дизайну.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Різновиди фасонної крученої пряжі, їх характеристика. Поняття стержневої,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нагонної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закріплюючої нитки. Одержання фасонної заготовки. Вузликова пряжа. Принцип утворення вузликів. Одержання пряжі типу «епонж». Пряжа  спіраль, принцип її одержання.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Петлиста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пряжа, її характеристика і принцип її одержання. Комбінована фасонна пряжа.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  Обладнання для виробництва фасонної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2.3.1. технологічний процес виробництва крученої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фасонної крученої пряжі, принципи одержання пряжі. Співвідношення швидкостей руху ниток, щ утворюють фасонну кручену пряжу.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2.3.2.  Створення ефекту і дизайну пряжі на машинах з кулачковим пристроєм.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Технологічний процес одержання пряжі на кільцевій крутильній машині фасонного кручення. Вплив співвідношення швидкості подачі ниток. Спосіб заправлення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нагонної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нитки. Пристрої вироблення  та дизайн фасонної пряжі.</w:t>
      </w:r>
    </w:p>
    <w:p w:rsid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33" w:rsidRPr="008114C4" w:rsidRDefault="00674933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2.3.3.  Схема заправки ниток у разі надання фасонній пряжі кінцевої скрутки.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Технологічна схема машини ф.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Текстіма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мод. 3112 для надання фасонній пряжі кінцевої скрутки.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Асортимент фасонної пряжі, що виробляються на машинах ф.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Текстіма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мод. 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3112. Створення дизайну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Вироблення пряжі «спіраль»,  «епонж», вузликового типу і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петлистої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нитки на машині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ф.Текстіма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фасонного кручення.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2.3.4 Машини з порожнистими веретенами.  Проектування дизайну фасонної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Однопроцесні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машини для вироблення фасонної пряжі з порожнистими веретенами. Машина КОФ – 100, її призначення. Асортимент пряжі, що виробляється на машині КОФ – 100. Технологічна схема та процес виготовлення пряжі на цій машині. Особливості  конструкції машини. Утворення петель на стержневій нитці. Запарювання готової фасонної пряжі. Переваги і недоліки машини КОФ – 100. 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Вироблення крученої фасонної пряжі на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однопроцесній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машині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Основні переваги машини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мод. РЕ -3. Проектування дизайну пряжі, що виробляється на машині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Техніко – економічний аналіз виготовлення фасонної пряжі на машинах різних типів.</w:t>
      </w:r>
    </w:p>
    <w:p w:rsidR="00674933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:rsidR="008114C4" w:rsidRPr="008114C4" w:rsidRDefault="008114C4" w:rsidP="0067493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№4</w:t>
      </w:r>
    </w:p>
    <w:p w:rsidR="008114C4" w:rsidRPr="008114C4" w:rsidRDefault="008114C4" w:rsidP="0067493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Вивчення процесу одержання фасонної пряжі на машині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2.4.  Виробництво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та металізованої  пряжі.  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2.4.1. </w:t>
      </w:r>
      <w:proofErr w:type="spellStart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Армірована</w:t>
      </w:r>
      <w:proofErr w:type="spellEnd"/>
      <w:r w:rsidRPr="00811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пряжа, її застосування і принцип виготовлення.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Армована пряжа, її властивості. Початкові елементи виробництва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пряжі, її застосування. Властивості та дизайн виробів з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пряжі. Одержання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 способом, при якому хімічні комплексні або мононитки обвивають мичкою із волокон різних видів на прядильній машині. Заправка витяжного приладу прядильної машини та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техпроцес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одержання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пряжі. Скручування одиночної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 та збільшення  об’ємності пряжі.</w:t>
      </w:r>
    </w:p>
    <w:p w:rsidR="008114C4" w:rsidRPr="008114C4" w:rsidRDefault="008114C4" w:rsidP="008114C4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комбінованої гладкої і фасонної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 на прядильно-крутильних машинах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Технологічна схема машини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Преноміт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вироблення фасонної </w:t>
      </w:r>
      <w:proofErr w:type="spellStart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армірованої</w:t>
      </w:r>
      <w:proofErr w:type="spellEnd"/>
      <w:r w:rsidRPr="008114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пряжі.</w:t>
      </w:r>
    </w:p>
    <w:p w:rsidR="00674933" w:rsidRPr="00674933" w:rsidRDefault="00674933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ТЕМИ ПРАКТИЧНИХ ЗАНЯТЬ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408FB" w:rsidRPr="004408FB" w:rsidTr="00992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4408FB" w:rsidRPr="004408FB" w:rsidRDefault="004408FB" w:rsidP="004408FB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 практичного заняття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4408FB" w:rsidRPr="004408FB" w:rsidTr="00992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8732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будови </w:t>
            </w:r>
            <w:proofErr w:type="spellStart"/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термофіксаційних</w:t>
            </w:r>
            <w:proofErr w:type="spellEnd"/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камер різних типів, аналіз їх роботи.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408FB" w:rsidRPr="004408FB" w:rsidTr="00992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8732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будови і роботи машин для безперервного одержання об’ємно-джгутової нитки.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408FB" w:rsidRPr="004408FB" w:rsidTr="00992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08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8732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обладнання для одержання звитих ниток трикотажним способом.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408FB" w:rsidRPr="004408FB" w:rsidTr="009921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A2" w:rsidRPr="008732A2" w:rsidRDefault="008732A2" w:rsidP="008732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732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процесу одержання фасонної пряжі на машині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Преноміт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  <w:p w:rsidR="004408FB" w:rsidRPr="004408FB" w:rsidRDefault="004408FB" w:rsidP="0044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FB" w:rsidRPr="004408FB" w:rsidRDefault="008732A2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</w:tr>
    </w:tbl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МЕТОДИ НАВЧАННЯ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За джерелом сприймання 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і передачі інформації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словесні: розповідь, пояснення, бесіда, лекція, інструктаж, робота з книгою;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наочні: ілюстрації, демонстрації, спостереження;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практичні: вправи (усні, письмові, графічні), реферати, доповіді.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типом (характером) пізнавальної діяльності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пояснювально-ілюстративні;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проблемно-пошукові;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дослідницькі;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творчі.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певним спрямуванням – методи стимулювання інтересу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пізнавальні ігри;</w:t>
            </w:r>
          </w:p>
          <w:p w:rsidR="004408FB" w:rsidRPr="004408FB" w:rsidRDefault="004408FB" w:rsidP="004408FB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навчальні дискусії;</w:t>
            </w:r>
          </w:p>
          <w:p w:rsidR="004408FB" w:rsidRPr="004408FB" w:rsidRDefault="004408FB" w:rsidP="004408FB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аналіз життєвих ситуацій;</w:t>
            </w:r>
          </w:p>
          <w:p w:rsidR="004408FB" w:rsidRPr="004408FB" w:rsidRDefault="004408FB" w:rsidP="004408FB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створення ситуації емоційно-моральних переживань;</w:t>
            </w:r>
          </w:p>
          <w:p w:rsidR="004408FB" w:rsidRPr="004408FB" w:rsidRDefault="004408FB" w:rsidP="004408FB">
            <w:pPr>
              <w:ind w:left="34" w:hanging="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створення ситуації пізнавальної новизни.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певним спрямуванням – методи стимулювання відповідальності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переконання в значущості навчання;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чітке висунення навчальних вимог;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заохочення в навчанні;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засудження недоліків у навчанні.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способом взаємодії в освітньому процесі</w:t>
            </w:r>
          </w:p>
        </w:tc>
        <w:tc>
          <w:tcPr>
            <w:tcW w:w="5918" w:type="dxa"/>
          </w:tcPr>
          <w:p w:rsidR="004408FB" w:rsidRPr="004408FB" w:rsidRDefault="004408FB" w:rsidP="001F1F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інтерактивні: робота в групах, мозкова атака, , ситуаційний аналіз, 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ступенем управління навчальною діяльністю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робота під безпосереднім керівництвом викладача на занятті;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самостійна робота з різними інформаційними джерелами;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самостійна підготовка презентацій;</w:t>
            </w:r>
          </w:p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написання рефератів під керівництвом викладача тощо.</w:t>
            </w:r>
          </w:p>
        </w:tc>
      </w:tr>
      <w:tr w:rsidR="004408FB" w:rsidRPr="004408FB" w:rsidTr="00992167">
        <w:tc>
          <w:tcPr>
            <w:tcW w:w="3652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 призначенням – методи контролю</w:t>
            </w:r>
          </w:p>
        </w:tc>
        <w:tc>
          <w:tcPr>
            <w:tcW w:w="5918" w:type="dxa"/>
          </w:tcPr>
          <w:p w:rsidR="004408FB" w:rsidRPr="004408FB" w:rsidRDefault="004408FB" w:rsidP="004408F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поточний контроль (усний, письмовий);</w:t>
            </w:r>
          </w:p>
          <w:p w:rsidR="004408FB" w:rsidRPr="004408FB" w:rsidRDefault="004408FB" w:rsidP="001F1F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проміжний (модульний): модульні контрольні роботи, - підсумковий: семестровий контроль, </w:t>
            </w:r>
            <w:r w:rsidR="004F3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залік</w:t>
            </w:r>
          </w:p>
        </w:tc>
      </w:tr>
    </w:tbl>
    <w:p w:rsid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33" w:rsidRDefault="00674933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33" w:rsidRDefault="00674933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4933" w:rsidRPr="004408FB" w:rsidRDefault="00674933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МЕТОДИ КОНТРОЛЮ</w:t>
      </w:r>
    </w:p>
    <w:p w:rsidR="004408FB" w:rsidRPr="004408FB" w:rsidRDefault="004408FB" w:rsidP="004408FB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3D14" w:rsidRPr="004F3D14" w:rsidRDefault="004408FB" w:rsidP="004F3D14">
      <w:pPr>
        <w:pStyle w:val="3"/>
        <w:spacing w:befor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="004F3D14" w:rsidRPr="004F3D14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Поточний контроль,  тематичний контроль, модульна контрольна робота, залік.</w:t>
      </w:r>
    </w:p>
    <w:p w:rsidR="004F3D14" w:rsidRPr="004F3D14" w:rsidRDefault="004F3D14" w:rsidP="004F3D1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усного контролю. Опитування: індивідуальне, фронтальне та комбіноване.</w:t>
      </w:r>
    </w:p>
    <w:p w:rsidR="004F3D14" w:rsidRPr="004F3D14" w:rsidRDefault="004F3D14" w:rsidP="004F3D1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Ущільнене (комбіноване) опитування Метод програмованого контролю. </w:t>
      </w:r>
    </w:p>
    <w:p w:rsidR="004F3D14" w:rsidRPr="004F3D14" w:rsidRDefault="004F3D14" w:rsidP="004F3D1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практичної перевірки. Метод письмового контролю. </w:t>
      </w:r>
    </w:p>
    <w:p w:rsidR="004F3D14" w:rsidRPr="004F3D14" w:rsidRDefault="004F3D14" w:rsidP="004F3D1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самооцінки.</w:t>
      </w:r>
    </w:p>
    <w:p w:rsidR="004408FB" w:rsidRPr="004F3D14" w:rsidRDefault="004F3D14" w:rsidP="004F3D14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тестового контролю. Метод графічного контролю.. </w:t>
      </w:r>
    </w:p>
    <w:p w:rsidR="004408FB" w:rsidRPr="004408FB" w:rsidRDefault="002C0585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методом вирішення творчих задач в Р-групах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ТАБЛИЦЯ ВІДПОВІДНОСТІ РЕЗУЛЬТАТІВ КОНТРОЛЮ ЗНАНЬ СТУДЕНТІВ ІЗ ЗАГАЛЬНООСВІТНІХ ПРЕДМЕТІВ ЗА РІЗНИМИ ШКАЛАМИ</w:t>
      </w: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724"/>
        <w:gridCol w:w="4704"/>
      </w:tblGrid>
      <w:tr w:rsidR="004408FB" w:rsidRPr="004408FB" w:rsidTr="00992167">
        <w:tc>
          <w:tcPr>
            <w:tcW w:w="472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Оцінка за 4-бальною шкалою</w:t>
            </w:r>
          </w:p>
        </w:tc>
        <w:tc>
          <w:tcPr>
            <w:tcW w:w="470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Оцінка за 12-бальною шкалою</w:t>
            </w:r>
          </w:p>
        </w:tc>
      </w:tr>
      <w:tr w:rsidR="004408FB" w:rsidRPr="004408FB" w:rsidTr="00992167">
        <w:tc>
          <w:tcPr>
            <w:tcW w:w="472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5 - «відмінно»</w:t>
            </w:r>
          </w:p>
        </w:tc>
        <w:tc>
          <w:tcPr>
            <w:tcW w:w="470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12-10</w:t>
            </w:r>
          </w:p>
        </w:tc>
      </w:tr>
      <w:tr w:rsidR="004408FB" w:rsidRPr="004408FB" w:rsidTr="00992167">
        <w:tc>
          <w:tcPr>
            <w:tcW w:w="472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– «добре»</w:t>
            </w:r>
          </w:p>
        </w:tc>
        <w:tc>
          <w:tcPr>
            <w:tcW w:w="470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9-7</w:t>
            </w:r>
          </w:p>
        </w:tc>
      </w:tr>
      <w:tr w:rsidR="004408FB" w:rsidRPr="004408FB" w:rsidTr="00992167">
        <w:tc>
          <w:tcPr>
            <w:tcW w:w="472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– «задовільно»</w:t>
            </w:r>
          </w:p>
        </w:tc>
        <w:tc>
          <w:tcPr>
            <w:tcW w:w="470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6-4</w:t>
            </w:r>
          </w:p>
        </w:tc>
      </w:tr>
      <w:tr w:rsidR="004408FB" w:rsidRPr="004408FB" w:rsidTr="00992167">
        <w:tc>
          <w:tcPr>
            <w:tcW w:w="472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– «незадовільно»</w:t>
            </w:r>
          </w:p>
        </w:tc>
        <w:tc>
          <w:tcPr>
            <w:tcW w:w="4704" w:type="dxa"/>
          </w:tcPr>
          <w:p w:rsidR="004408FB" w:rsidRPr="004408FB" w:rsidRDefault="004408FB" w:rsidP="004408F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8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3-1</w:t>
            </w:r>
          </w:p>
        </w:tc>
      </w:tr>
    </w:tbl>
    <w:p w:rsidR="004408FB" w:rsidRPr="004408FB" w:rsidRDefault="004408FB" w:rsidP="004408FB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КРИТЕРІЇ ОЦІНЮВАННЯ РЕЗУЛЬТАТІВ НАВЧАННЯ</w:t>
      </w:r>
    </w:p>
    <w:tbl>
      <w:tblPr>
        <w:tblW w:w="5067" w:type="pct"/>
        <w:tblInd w:w="-127" w:type="dxa"/>
        <w:tblBorders>
          <w:top w:val="single" w:sz="12" w:space="0" w:color="989898"/>
          <w:left w:val="single" w:sz="12" w:space="0" w:color="989898"/>
          <w:bottom w:val="single" w:sz="12" w:space="0" w:color="989898"/>
          <w:right w:val="single" w:sz="12" w:space="0" w:color="989898"/>
        </w:tblBorders>
        <w:shd w:val="clear" w:color="auto" w:fill="FFFFFF"/>
        <w:tblLook w:val="04A0" w:firstRow="1" w:lastRow="0" w:firstColumn="1" w:lastColumn="0" w:noHBand="0" w:noVBand="1"/>
      </w:tblPr>
      <w:tblGrid>
        <w:gridCol w:w="2003"/>
        <w:gridCol w:w="751"/>
        <w:gridCol w:w="6756"/>
      </w:tblGrid>
      <w:tr w:rsidR="004408FB" w:rsidRPr="004408FB" w:rsidTr="00992167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Вимоги до знань, умінь і навичок студентів</w:t>
            </w:r>
          </w:p>
        </w:tc>
      </w:tr>
      <w:tr w:rsidR="004408FB" w:rsidRPr="004408FB" w:rsidTr="00992167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I. Початковий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розрізняють об'єкти вивчення.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Студенті відтворюють незначну частину навчального матеріалу, мають нечіткі уявлення про об'єкт вивчення.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Студенти відтворюють частину навчального матеріалу; з допомогою за </w:t>
            </w:r>
            <w:proofErr w:type="spellStart"/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викладача</w:t>
            </w:r>
            <w:proofErr w:type="spellEnd"/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виконують елементарні завдання. </w:t>
            </w:r>
          </w:p>
        </w:tc>
      </w:tr>
      <w:tr w:rsidR="004408FB" w:rsidRPr="004408FB" w:rsidTr="00992167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II. Середній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Студенти за допомогою </w:t>
            </w:r>
            <w:proofErr w:type="spellStart"/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викладача</w:t>
            </w:r>
            <w:proofErr w:type="spellEnd"/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відтворюють основний навчальний матеріал, можуть повторити за зразком певну операцію, дію.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відтворюють основний навчальний матеріал, здатні з помилками й неточностями дати визначення понять, сформулювати правило.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зразком.</w:t>
            </w:r>
          </w:p>
        </w:tc>
      </w:tr>
      <w:tr w:rsidR="004408FB" w:rsidRPr="004408FB" w:rsidTr="00992167">
        <w:tc>
          <w:tcPr>
            <w:tcW w:w="1053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Рівні навчальних досягнень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Бали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Вимоги до знань, умінь і навичок студентів</w:t>
            </w:r>
          </w:p>
        </w:tc>
      </w:tr>
      <w:tr w:rsidR="004408FB" w:rsidRPr="004408FB" w:rsidTr="00992167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III. Достатній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правильно відтворюють навчальний матеріал, знають основоположні теорії і факти, вміють наводити окремі власні приклади на підтвердження певних думок, частково контролюють власні навчальні дії.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Знання студентів є достатніми. Студенти застосовують вивчений матеріал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</w:t>
            </w: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діяльність. Відповіді їх логічні, хоч і мають неточності.</w:t>
            </w:r>
          </w:p>
        </w:tc>
      </w:tr>
      <w:tr w:rsidR="004408FB" w:rsidRPr="00887147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правильною аргументацією.</w:t>
            </w:r>
          </w:p>
        </w:tc>
      </w:tr>
      <w:tr w:rsidR="004408FB" w:rsidRPr="004408FB" w:rsidTr="00992167">
        <w:tc>
          <w:tcPr>
            <w:tcW w:w="1053" w:type="pct"/>
            <w:vMerge w:val="restar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IV. Високий</w:t>
            </w: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мають повні, глибокі знання, здатні використовувати їх у практичній діяльності, робити висновки, узагальнення.</w:t>
            </w:r>
          </w:p>
        </w:tc>
      </w:tr>
      <w:tr w:rsidR="004408FB" w:rsidRPr="004408FB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мають гнучкі знання в межах вимог навчальних програм, аргументовано використовують їх у різних ситуаціях, уміють знаходити інформацію та аналізувати її, ставити і розв'язувати проблеми.</w:t>
            </w:r>
          </w:p>
        </w:tc>
      </w:tr>
      <w:tr w:rsidR="004408FB" w:rsidRPr="00887147" w:rsidTr="00992167">
        <w:tc>
          <w:tcPr>
            <w:tcW w:w="0" w:type="auto"/>
            <w:vMerge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95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08FB" w:rsidRPr="004408FB" w:rsidRDefault="004408FB" w:rsidP="00440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552" w:type="pct"/>
            <w:tcBorders>
              <w:top w:val="single" w:sz="12" w:space="0" w:color="989898"/>
              <w:left w:val="single" w:sz="12" w:space="0" w:color="989898"/>
              <w:bottom w:val="single" w:sz="12" w:space="0" w:color="989898"/>
              <w:right w:val="single" w:sz="12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08FB" w:rsidRPr="004408FB" w:rsidRDefault="004408FB" w:rsidP="0044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08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Студенти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рішення.</w:t>
            </w:r>
          </w:p>
        </w:tc>
      </w:tr>
    </w:tbl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8. МЕТОДИЧНЕ ЗАБЕЗПЕЧЕННЯ</w:t>
      </w: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408FB" w:rsidRPr="004408FB" w:rsidRDefault="004408FB" w:rsidP="004408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Навчальна програма.</w:t>
      </w:r>
    </w:p>
    <w:p w:rsidR="004408FB" w:rsidRPr="004408FB" w:rsidRDefault="004408FB" w:rsidP="004408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Робоча навчальна програма.</w:t>
      </w:r>
    </w:p>
    <w:p w:rsidR="004408FB" w:rsidRPr="004408FB" w:rsidRDefault="004408FB" w:rsidP="004408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Конспект лекцій</w:t>
      </w:r>
    </w:p>
    <w:p w:rsidR="004408FB" w:rsidRPr="004408FB" w:rsidRDefault="004408FB" w:rsidP="004408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Інструкції до практичних робіт</w:t>
      </w:r>
    </w:p>
    <w:p w:rsidR="004408FB" w:rsidRPr="004408FB" w:rsidRDefault="004408FB" w:rsidP="004408F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408F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Методичні вказівки до індивідуальної роботи</w:t>
      </w:r>
    </w:p>
    <w:p w:rsidR="004408FB" w:rsidRPr="002C28AA" w:rsidRDefault="004408FB" w:rsidP="004D10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28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Контролюючий матеріал</w:t>
      </w:r>
    </w:p>
    <w:p w:rsidR="002C28AA" w:rsidRPr="002C28AA" w:rsidRDefault="002C28AA" w:rsidP="004D10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Роздатковий матеріал до практичних робіт</w:t>
      </w:r>
    </w:p>
    <w:p w:rsidR="002C28AA" w:rsidRPr="002C28AA" w:rsidRDefault="002C28AA" w:rsidP="004D10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Схеми обладнання, презентаційний матеріал</w:t>
      </w:r>
    </w:p>
    <w:p w:rsidR="004408FB" w:rsidRPr="004408FB" w:rsidRDefault="004408FB" w:rsidP="00440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9. РЕКОМЕНДОВАНА ЛІТЕРАТУРА</w:t>
      </w: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</w:t>
      </w:r>
    </w:p>
    <w:p w:rsidR="004F3D14" w:rsidRPr="004F3D14" w:rsidRDefault="004F3D14" w:rsidP="004F3D14">
      <w:pPr>
        <w:shd w:val="clear" w:color="auto" w:fill="FFFFFF"/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 Усенко В.А.  "Виробництво Кручених і текстурованих хімічних ниток", М.,      1987</w:t>
      </w:r>
    </w:p>
    <w:p w:rsidR="004408FB" w:rsidRPr="004F3D14" w:rsidRDefault="004F3D14" w:rsidP="004F3D14">
      <w:pPr>
        <w:shd w:val="clear" w:color="auto" w:fill="FFFFFF"/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F3D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  </w:t>
      </w:r>
      <w:proofErr w:type="spellStart"/>
      <w:r w:rsidRPr="004F3D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Рашкован</w:t>
      </w:r>
      <w:proofErr w:type="spellEnd"/>
      <w:r w:rsidRPr="004F3D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І.Т. "Виробництво фасонної пряжі", М., 1989</w:t>
      </w:r>
    </w:p>
    <w:p w:rsidR="004408FB" w:rsidRP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408FB" w:rsidRDefault="004408FB" w:rsidP="004408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08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Інтернет-ресурси</w:t>
      </w:r>
    </w:p>
    <w:p w:rsidR="001F1F58" w:rsidRPr="001F1F58" w:rsidRDefault="00887147" w:rsidP="001F1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history="1"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</w:t>
        </w:r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//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mikhalkevich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narod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kyrs</w:t>
        </w:r>
        <w:proofErr w:type="spellEnd"/>
      </w:hyperlink>
    </w:p>
    <w:p w:rsidR="001F1F58" w:rsidRPr="001F1F58" w:rsidRDefault="00887147" w:rsidP="001F1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9" w:history="1"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</w:t>
        </w:r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//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paitmaster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tsvovederie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  <w:r w:rsidR="001F1F58" w:rsidRPr="001F1F58">
          <w:rPr>
            <w:rStyle w:val="ab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="001F1F58" w:rsidRPr="0055369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php</w:t>
        </w:r>
        <w:proofErr w:type="spellEnd"/>
      </w:hyperlink>
    </w:p>
    <w:p w:rsidR="004408FB" w:rsidRPr="00674933" w:rsidRDefault="001F1F58" w:rsidP="00331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http:</w:t>
      </w:r>
      <w:r w:rsidRPr="006D0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//</w:t>
      </w:r>
      <w:r w:rsidR="006D0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6D0F48" w:rsidRPr="006D0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="006D0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rasumniki</w:t>
      </w:r>
      <w:proofErr w:type="spellEnd"/>
      <w:r w:rsidR="006D0F48" w:rsidRPr="006D0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 w:rsidR="006D0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6D0F48" w:rsidRPr="006D0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="006D0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cvtodelerie</w:t>
      </w:r>
      <w:proofErr w:type="spellEnd"/>
      <w:r w:rsidR="006D0F48" w:rsidRPr="006D0F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D0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408FB" w:rsidRPr="004408FB" w:rsidRDefault="004408FB" w:rsidP="004408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D259F" w:rsidRPr="001F1F58" w:rsidRDefault="00ED259F">
      <w:pPr>
        <w:rPr>
          <w:lang w:val="uk-UA"/>
        </w:rPr>
      </w:pPr>
    </w:p>
    <w:sectPr w:rsidR="00ED259F" w:rsidRPr="001F1F58" w:rsidSect="00331569">
      <w:footerReference w:type="default" r:id="rId10"/>
      <w:pgSz w:w="11906" w:h="16838" w:code="9"/>
      <w:pgMar w:top="851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7F" w:rsidRDefault="00D8317F" w:rsidP="004408FB">
      <w:pPr>
        <w:spacing w:after="0" w:line="240" w:lineRule="auto"/>
      </w:pPr>
      <w:r>
        <w:separator/>
      </w:r>
    </w:p>
  </w:endnote>
  <w:endnote w:type="continuationSeparator" w:id="0">
    <w:p w:rsidR="00D8317F" w:rsidRDefault="00D8317F" w:rsidP="0044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58" w:rsidRDefault="00CD6EBF">
    <w:pPr>
      <w:pStyle w:val="a5"/>
      <w:jc w:val="center"/>
    </w:pPr>
    <w:r>
      <w:fldChar w:fldCharType="begin"/>
    </w:r>
    <w:r w:rsidR="001F1F58">
      <w:instrText xml:space="preserve"> PAGE   \* MERGEFORMAT </w:instrText>
    </w:r>
    <w:r>
      <w:fldChar w:fldCharType="separate"/>
    </w:r>
    <w:r w:rsidR="00887147">
      <w:rPr>
        <w:noProof/>
      </w:rPr>
      <w:t>2</w:t>
    </w:r>
    <w:r>
      <w:fldChar w:fldCharType="end"/>
    </w:r>
  </w:p>
  <w:p w:rsidR="001F1F58" w:rsidRDefault="001F1F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7F" w:rsidRDefault="00D8317F" w:rsidP="004408FB">
      <w:pPr>
        <w:spacing w:after="0" w:line="240" w:lineRule="auto"/>
      </w:pPr>
      <w:r>
        <w:separator/>
      </w:r>
    </w:p>
  </w:footnote>
  <w:footnote w:type="continuationSeparator" w:id="0">
    <w:p w:rsidR="00D8317F" w:rsidRDefault="00D8317F" w:rsidP="00440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4D1"/>
    <w:multiLevelType w:val="hybridMultilevel"/>
    <w:tmpl w:val="C0343566"/>
    <w:lvl w:ilvl="0" w:tplc="97065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102CA"/>
    <w:multiLevelType w:val="hybridMultilevel"/>
    <w:tmpl w:val="5BA64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F210F3F"/>
    <w:multiLevelType w:val="hybridMultilevel"/>
    <w:tmpl w:val="5B40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8FB"/>
    <w:rsid w:val="0012651B"/>
    <w:rsid w:val="001F1F58"/>
    <w:rsid w:val="00251A4B"/>
    <w:rsid w:val="002C0585"/>
    <w:rsid w:val="002C28AA"/>
    <w:rsid w:val="00331569"/>
    <w:rsid w:val="00384093"/>
    <w:rsid w:val="00392EB8"/>
    <w:rsid w:val="004408FB"/>
    <w:rsid w:val="004659AD"/>
    <w:rsid w:val="00473D31"/>
    <w:rsid w:val="004D104D"/>
    <w:rsid w:val="004F3D14"/>
    <w:rsid w:val="00674933"/>
    <w:rsid w:val="006B705B"/>
    <w:rsid w:val="006D0F48"/>
    <w:rsid w:val="006D10F9"/>
    <w:rsid w:val="007A4B56"/>
    <w:rsid w:val="008114C4"/>
    <w:rsid w:val="00822B5E"/>
    <w:rsid w:val="0083651F"/>
    <w:rsid w:val="008732A2"/>
    <w:rsid w:val="00887147"/>
    <w:rsid w:val="00992167"/>
    <w:rsid w:val="009E39EC"/>
    <w:rsid w:val="00B3483D"/>
    <w:rsid w:val="00B47FB1"/>
    <w:rsid w:val="00C27E99"/>
    <w:rsid w:val="00CD0AB3"/>
    <w:rsid w:val="00CD6EBF"/>
    <w:rsid w:val="00D00514"/>
    <w:rsid w:val="00D8317F"/>
    <w:rsid w:val="00E865C1"/>
    <w:rsid w:val="00ED259F"/>
    <w:rsid w:val="00F92DF9"/>
    <w:rsid w:val="00FD1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B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08FB"/>
  </w:style>
  <w:style w:type="paragraph" w:styleId="a5">
    <w:name w:val="footer"/>
    <w:basedOn w:val="a"/>
    <w:link w:val="a6"/>
    <w:uiPriority w:val="99"/>
    <w:unhideWhenUsed/>
    <w:rsid w:val="00440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8FB"/>
  </w:style>
  <w:style w:type="table" w:styleId="a7">
    <w:name w:val="Table Grid"/>
    <w:basedOn w:val="a1"/>
    <w:uiPriority w:val="39"/>
    <w:rsid w:val="004408F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483D"/>
    <w:pPr>
      <w:ind w:left="720"/>
      <w:contextualSpacing/>
    </w:pPr>
  </w:style>
  <w:style w:type="paragraph" w:styleId="a9">
    <w:name w:val="Body Text Indent"/>
    <w:basedOn w:val="a"/>
    <w:link w:val="aa"/>
    <w:rsid w:val="008114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8114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3D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Hyperlink"/>
    <w:basedOn w:val="a0"/>
    <w:uiPriority w:val="99"/>
    <w:unhideWhenUsed/>
    <w:rsid w:val="001F1F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khalkevich.narod.ru/ky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itmaster.ru/tsvovederie.php/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3156</Words>
  <Characters>17991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коледж</cp:lastModifiedBy>
  <cp:revision>17</cp:revision>
  <dcterms:created xsi:type="dcterms:W3CDTF">2022-01-13T10:32:00Z</dcterms:created>
  <dcterms:modified xsi:type="dcterms:W3CDTF">2022-01-19T07:18:00Z</dcterms:modified>
</cp:coreProperties>
</file>